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72" w:rsidRPr="00E70172" w:rsidRDefault="00E70172" w:rsidP="00E70172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                  </w:t>
      </w:r>
      <w:r w:rsidRPr="00E70172">
        <w:rPr>
          <w:rFonts w:ascii="Times New Roman" w:hAnsi="Times New Roman" w:cs="Times New Roman"/>
          <w:b/>
          <w:bCs/>
          <w:lang w:eastAsia="ru-RU"/>
        </w:rPr>
        <w:t>АНКЕТА</w:t>
      </w:r>
      <w:r w:rsidRPr="00E70172">
        <w:rPr>
          <w:rFonts w:ascii="Times New Roman" w:hAnsi="Times New Roman" w:cs="Times New Roman"/>
          <w:b/>
          <w:bCs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</w:t>
      </w:r>
      <w:r w:rsidRPr="00E70172">
        <w:rPr>
          <w:rFonts w:ascii="Times New Roman" w:hAnsi="Times New Roman" w:cs="Times New Roman"/>
          <w:b/>
          <w:bCs/>
          <w:lang w:eastAsia="ru-RU"/>
        </w:rPr>
        <w:t>на выявление признаков синдрома дефицита внимания.</w:t>
      </w:r>
      <w:r w:rsidRPr="00E70172">
        <w:rPr>
          <w:rFonts w:ascii="Times New Roman" w:hAnsi="Times New Roman" w:cs="Times New Roman"/>
          <w:lang w:eastAsia="ru-RU"/>
        </w:rPr>
        <w:br/>
        <w:t xml:space="preserve">Учащийся </w:t>
      </w:r>
      <w:proofErr w:type="spellStart"/>
      <w:r w:rsidRPr="00E70172">
        <w:rPr>
          <w:rFonts w:ascii="Times New Roman" w:hAnsi="Times New Roman" w:cs="Times New Roman"/>
          <w:lang w:eastAsia="ru-RU"/>
        </w:rPr>
        <w:t>______класса</w:t>
      </w:r>
      <w:proofErr w:type="spellEnd"/>
      <w:r w:rsidRPr="00E70172">
        <w:rPr>
          <w:rFonts w:ascii="Times New Roman" w:hAnsi="Times New Roman" w:cs="Times New Roman"/>
          <w:lang w:eastAsia="ru-RU"/>
        </w:rPr>
        <w:t xml:space="preserve"> ___________________________________________________</w:t>
      </w:r>
      <w:r w:rsidRPr="00E70172">
        <w:rPr>
          <w:rFonts w:ascii="Times New Roman" w:hAnsi="Times New Roman" w:cs="Times New Roman"/>
          <w:lang w:eastAsia="ru-RU"/>
        </w:rPr>
        <w:br/>
        <w:t xml:space="preserve">Дата: </w:t>
      </w:r>
      <w:proofErr w:type="spellStart"/>
      <w:r w:rsidRPr="00E70172">
        <w:rPr>
          <w:rFonts w:ascii="Times New Roman" w:hAnsi="Times New Roman" w:cs="Times New Roman"/>
          <w:lang w:eastAsia="ru-RU"/>
        </w:rPr>
        <w:t>_________________кто</w:t>
      </w:r>
      <w:proofErr w:type="spellEnd"/>
      <w:r w:rsidRPr="00E70172">
        <w:rPr>
          <w:rFonts w:ascii="Times New Roman" w:hAnsi="Times New Roman" w:cs="Times New Roman"/>
          <w:lang w:eastAsia="ru-RU"/>
        </w:rPr>
        <w:t xml:space="preserve"> заполняет карт:___________________________________</w:t>
      </w:r>
    </w:p>
    <w:tbl>
      <w:tblPr>
        <w:tblW w:w="952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9"/>
        <w:gridCol w:w="430"/>
        <w:gridCol w:w="549"/>
        <w:gridCol w:w="930"/>
        <w:gridCol w:w="654"/>
      </w:tblGrid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br/>
            </w:r>
            <w:r w:rsidRPr="00E70172">
              <w:rPr>
                <w:rFonts w:ascii="Times New Roman" w:hAnsi="Times New Roman" w:cs="Times New Roman"/>
                <w:b/>
                <w:bCs/>
                <w:lang w:eastAsia="ru-RU"/>
              </w:rPr>
              <w:t>Особенности поведения</w:t>
            </w:r>
          </w:p>
        </w:tc>
        <w:tc>
          <w:tcPr>
            <w:tcW w:w="2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Как проявляется качество</w:t>
            </w:r>
          </w:p>
        </w:tc>
      </w:tr>
      <w:tr w:rsidR="00E70172" w:rsidRPr="00E70172" w:rsidTr="00E70172">
        <w:trPr>
          <w:trHeight w:val="149"/>
          <w:tblCellSpacing w:w="0" w:type="dxa"/>
        </w:trPr>
        <w:tc>
          <w:tcPr>
            <w:tcW w:w="6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мало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умеренно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очень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 xml:space="preserve">Беспокойные движения в кистях и стопах. Сидя на </w:t>
            </w:r>
            <w:proofErr w:type="gramStart"/>
            <w:r w:rsidRPr="00E70172">
              <w:rPr>
                <w:rFonts w:ascii="Times New Roman" w:hAnsi="Times New Roman" w:cs="Times New Roman"/>
                <w:lang w:eastAsia="ru-RU"/>
              </w:rPr>
              <w:t>стуле</w:t>
            </w:r>
            <w:proofErr w:type="gramEnd"/>
            <w:r w:rsidRPr="00E70172">
              <w:rPr>
                <w:rFonts w:ascii="Times New Roman" w:hAnsi="Times New Roman" w:cs="Times New Roman"/>
                <w:lang w:eastAsia="ru-RU"/>
              </w:rPr>
              <w:t xml:space="preserve"> ребёнок корчится, извивается.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Неумение спокойно сидеть на месте, когда это требуется.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Лёгкая отвлекаемость на посторонние стимулы.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583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Нетерпение, неумение дожидаться своей очереди во время игр и в различных ситуациях в коллективе (занятия в школе, экскурсии и т. д.).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 xml:space="preserve">Неумение сосредоточиться: на </w:t>
            </w:r>
            <w:proofErr w:type="gramStart"/>
            <w:r w:rsidRPr="00E70172">
              <w:rPr>
                <w:rFonts w:ascii="Times New Roman" w:hAnsi="Times New Roman" w:cs="Times New Roman"/>
                <w:lang w:eastAsia="ru-RU"/>
              </w:rPr>
              <w:t>вопросы</w:t>
            </w:r>
            <w:proofErr w:type="gramEnd"/>
            <w:r w:rsidRPr="00E70172">
              <w:rPr>
                <w:rFonts w:ascii="Times New Roman" w:hAnsi="Times New Roman" w:cs="Times New Roman"/>
                <w:lang w:eastAsia="ru-RU"/>
              </w:rPr>
              <w:t xml:space="preserve"> часто не задумываясь, не выслушав их до конца.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583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Сложности (не связанные с негативным поведением или недостаточностью понимания) при выполнении предложенных заданий.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С трудом сохраняемое внимание при выполнении заданий или во время игр.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Частые переходы от одного незавершённого действия к другому.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Неумение играть тихо, спокойно.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Болтливость.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16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Мешает другим, пристаёт к окружающим (</w:t>
            </w:r>
            <w:proofErr w:type="gramStart"/>
            <w:r w:rsidRPr="00E70172">
              <w:rPr>
                <w:rFonts w:ascii="Times New Roman" w:hAnsi="Times New Roman" w:cs="Times New Roman"/>
                <w:lang w:eastAsia="ru-RU"/>
              </w:rPr>
              <w:t>например</w:t>
            </w:r>
            <w:proofErr w:type="gramEnd"/>
            <w:r w:rsidRPr="00E70172">
              <w:rPr>
                <w:rFonts w:ascii="Times New Roman" w:hAnsi="Times New Roman" w:cs="Times New Roman"/>
                <w:lang w:eastAsia="ru-RU"/>
              </w:rPr>
              <w:t xml:space="preserve"> вмешивается в игры других детей).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Часто складывается впечатление, что ребёнок не слушает обращённую к нему речь.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405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Частая потеря вещей, необходимых в школе и дома (например, игрушек, карандашей, книг).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0172" w:rsidRPr="00E70172" w:rsidTr="00E70172">
        <w:trPr>
          <w:trHeight w:val="583"/>
          <w:tblCellSpacing w:w="0" w:type="dxa"/>
        </w:trPr>
        <w:tc>
          <w:tcPr>
            <w:tcW w:w="6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Способность совершать опасные действия, не задумываясь о последствиях. При этом ребёнок не ищет приключений или острых ощущений (например, выбегает на улицу, не оглядываясь по сторонам).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172" w:rsidRPr="00E70172" w:rsidRDefault="00E70172" w:rsidP="00E70172">
            <w:pPr>
              <w:rPr>
                <w:rFonts w:ascii="Times New Roman" w:hAnsi="Times New Roman" w:cs="Times New Roman"/>
                <w:lang w:eastAsia="ru-RU"/>
              </w:rPr>
            </w:pPr>
            <w:r w:rsidRPr="00E7017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E70172" w:rsidRDefault="00E70172" w:rsidP="00E70172">
      <w:pPr>
        <w:rPr>
          <w:rFonts w:ascii="Times New Roman" w:hAnsi="Times New Roman" w:cs="Times New Roman"/>
          <w:lang w:eastAsia="ru-RU"/>
        </w:rPr>
      </w:pPr>
    </w:p>
    <w:p w:rsidR="003B011D" w:rsidRPr="00E70172" w:rsidRDefault="00E70172" w:rsidP="00E70172">
      <w:pPr>
        <w:rPr>
          <w:rFonts w:ascii="Times New Roman" w:hAnsi="Times New Roman" w:cs="Times New Roman"/>
          <w:lang w:eastAsia="ru-RU"/>
        </w:rPr>
      </w:pPr>
      <w:r w:rsidRPr="00E70172">
        <w:rPr>
          <w:rFonts w:ascii="Times New Roman" w:hAnsi="Times New Roman" w:cs="Times New Roman"/>
          <w:lang w:eastAsia="ru-RU"/>
        </w:rPr>
        <w:t>Основание для диагноза синдрома дефицита внимания является наличие у ребёнка 8 из 14 симптомов, которые наблюдаются последние 6 месяцев.</w:t>
      </w:r>
      <w:r w:rsidRPr="00E70172">
        <w:rPr>
          <w:rFonts w:ascii="Times New Roman" w:hAnsi="Times New Roman" w:cs="Times New Roman"/>
          <w:lang w:eastAsia="ru-RU"/>
        </w:rPr>
        <w:br/>
        <w:t xml:space="preserve">Три группы симптомов: 1. Признаки </w:t>
      </w:r>
      <w:proofErr w:type="spellStart"/>
      <w:r w:rsidRPr="00E70172">
        <w:rPr>
          <w:rFonts w:ascii="Times New Roman" w:hAnsi="Times New Roman" w:cs="Times New Roman"/>
          <w:lang w:eastAsia="ru-RU"/>
        </w:rPr>
        <w:t>гиперактивности</w:t>
      </w:r>
      <w:proofErr w:type="spellEnd"/>
      <w:r w:rsidRPr="00E70172">
        <w:rPr>
          <w:rFonts w:ascii="Times New Roman" w:hAnsi="Times New Roman" w:cs="Times New Roman"/>
          <w:lang w:eastAsia="ru-RU"/>
        </w:rPr>
        <w:t xml:space="preserve"> - симптомы 1, 2, 9, 10.</w:t>
      </w:r>
      <w:r w:rsidRPr="00E70172">
        <w:rPr>
          <w:rFonts w:ascii="Times New Roman" w:hAnsi="Times New Roman" w:cs="Times New Roman"/>
          <w:lang w:eastAsia="ru-RU"/>
        </w:rPr>
        <w:br/>
        <w:t>2. Признаки невнимательности и отвлекаемости - симптомы 3, 6-8, 12, 13</w:t>
      </w:r>
      <w:r w:rsidRPr="00E70172">
        <w:rPr>
          <w:rFonts w:ascii="Times New Roman" w:hAnsi="Times New Roman" w:cs="Times New Roman"/>
          <w:lang w:eastAsia="ru-RU"/>
        </w:rPr>
        <w:br/>
        <w:t>3. Признаки импульсивности - симптомы 4 , 5, 11, 14</w:t>
      </w:r>
    </w:p>
    <w:sectPr w:rsidR="003B011D" w:rsidRPr="00E70172" w:rsidSect="003B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172"/>
    <w:rsid w:val="003B011D"/>
    <w:rsid w:val="00E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2020-11-01T14:00:00Z</dcterms:created>
  <dcterms:modified xsi:type="dcterms:W3CDTF">2020-11-01T14:04:00Z</dcterms:modified>
</cp:coreProperties>
</file>